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5FAA" w14:textId="309561A5" w:rsidR="00F64BE9" w:rsidRDefault="00F64BE9" w:rsidP="00A170D3">
      <w:pPr>
        <w:spacing w:before="240"/>
        <w:rPr>
          <w:b/>
        </w:rPr>
      </w:pPr>
      <w:r w:rsidRPr="004D5D91">
        <w:rPr>
          <w:sz w:val="28"/>
          <w:szCs w:val="28"/>
        </w:rPr>
        <w:t xml:space="preserve">Bloc 1 | </w:t>
      </w:r>
      <w:r>
        <w:rPr>
          <w:sz w:val="28"/>
          <w:szCs w:val="28"/>
        </w:rPr>
        <w:t>Environnement</w:t>
      </w:r>
    </w:p>
    <w:p w14:paraId="3137466C" w14:textId="77777777" w:rsidR="00F64BE9" w:rsidRDefault="00F64BE9" w:rsidP="00A170D3">
      <w:pPr>
        <w:spacing w:before="240"/>
        <w:rPr>
          <w:b/>
        </w:rPr>
      </w:pPr>
    </w:p>
    <w:p w14:paraId="1DAE08EF" w14:textId="444BF65E" w:rsidR="00A170D3" w:rsidRPr="00171699" w:rsidRDefault="00A170D3" w:rsidP="00A170D3">
      <w:pPr>
        <w:spacing w:before="240"/>
        <w:rPr>
          <w:b/>
        </w:rPr>
      </w:pPr>
      <w:r>
        <w:rPr>
          <w:b/>
        </w:rPr>
        <w:t>Il est proposé :</w:t>
      </w:r>
    </w:p>
    <w:tbl>
      <w:tblPr>
        <w:tblStyle w:val="Grilledutableau"/>
        <w:tblW w:w="0" w:type="auto"/>
        <w:tblLook w:val="04A0" w:firstRow="1" w:lastRow="0" w:firstColumn="1" w:lastColumn="0" w:noHBand="0" w:noVBand="1"/>
      </w:tblPr>
      <w:tblGrid>
        <w:gridCol w:w="8630"/>
      </w:tblGrid>
      <w:tr w:rsidR="00A170D3" w14:paraId="706F5C8E" w14:textId="77777777" w:rsidTr="0044205C">
        <w:tc>
          <w:tcPr>
            <w:tcW w:w="8630" w:type="dxa"/>
          </w:tcPr>
          <w:p w14:paraId="38996974" w14:textId="77777777" w:rsidR="00A170D3" w:rsidRPr="00E3117B" w:rsidRDefault="00A170D3" w:rsidP="0044205C">
            <w:pPr>
              <w:pStyle w:val="Paragraphe"/>
              <w:jc w:val="left"/>
              <w:rPr>
                <w:b/>
                <w:bCs/>
                <w:i/>
                <w:iCs/>
              </w:rPr>
            </w:pPr>
            <w:bookmarkStart w:id="0" w:name="_Hlk105518634"/>
            <w:r>
              <w:rPr>
                <w:b/>
                <w:sz w:val="24"/>
              </w:rPr>
              <w:t>1.2 Que le</w:t>
            </w:r>
            <w:r>
              <w:rPr>
                <w:b/>
                <w:spacing w:val="1"/>
                <w:sz w:val="24"/>
              </w:rPr>
              <w:t xml:space="preserve"> </w:t>
            </w:r>
            <w:r>
              <w:rPr>
                <w:b/>
                <w:sz w:val="24"/>
              </w:rPr>
              <w:t>Conseil</w:t>
            </w:r>
            <w:r>
              <w:rPr>
                <w:b/>
                <w:spacing w:val="1"/>
                <w:sz w:val="24"/>
              </w:rPr>
              <w:t xml:space="preserve"> </w:t>
            </w:r>
            <w:r>
              <w:rPr>
                <w:b/>
                <w:sz w:val="24"/>
              </w:rPr>
              <w:t>central</w:t>
            </w:r>
            <w:r>
              <w:rPr>
                <w:b/>
                <w:spacing w:val="1"/>
                <w:sz w:val="24"/>
              </w:rPr>
              <w:t xml:space="preserve"> </w:t>
            </w:r>
            <w:r>
              <w:rPr>
                <w:b/>
                <w:sz w:val="24"/>
              </w:rPr>
              <w:t>du</w:t>
            </w:r>
            <w:r>
              <w:rPr>
                <w:b/>
                <w:spacing w:val="1"/>
                <w:sz w:val="24"/>
              </w:rPr>
              <w:t xml:space="preserve"> </w:t>
            </w:r>
            <w:r>
              <w:rPr>
                <w:b/>
                <w:sz w:val="24"/>
              </w:rPr>
              <w:t>Montréal</w:t>
            </w:r>
            <w:r>
              <w:rPr>
                <w:b/>
                <w:spacing w:val="1"/>
                <w:sz w:val="24"/>
              </w:rPr>
              <w:t xml:space="preserve"> </w:t>
            </w:r>
            <w:r>
              <w:rPr>
                <w:b/>
                <w:sz w:val="24"/>
              </w:rPr>
              <w:t>métropolitain–CSN</w:t>
            </w:r>
            <w:r>
              <w:rPr>
                <w:b/>
                <w:spacing w:val="1"/>
                <w:sz w:val="24"/>
              </w:rPr>
              <w:t xml:space="preserve"> </w:t>
            </w:r>
            <w:r>
              <w:rPr>
                <w:sz w:val="24"/>
              </w:rPr>
              <w:t>intensifie</w:t>
            </w:r>
            <w:r>
              <w:rPr>
                <w:spacing w:val="1"/>
                <w:sz w:val="24"/>
              </w:rPr>
              <w:t xml:space="preserve"> </w:t>
            </w:r>
            <w:r>
              <w:rPr>
                <w:sz w:val="24"/>
              </w:rPr>
              <w:t>son</w:t>
            </w:r>
            <w:r>
              <w:rPr>
                <w:spacing w:val="1"/>
                <w:sz w:val="24"/>
              </w:rPr>
              <w:t xml:space="preserve"> </w:t>
            </w:r>
            <w:r>
              <w:rPr>
                <w:sz w:val="24"/>
              </w:rPr>
              <w:t>travail</w:t>
            </w:r>
            <w:r>
              <w:rPr>
                <w:spacing w:val="1"/>
                <w:sz w:val="24"/>
              </w:rPr>
              <w:t xml:space="preserve"> </w:t>
            </w:r>
            <w:r>
              <w:rPr>
                <w:sz w:val="24"/>
              </w:rPr>
              <w:t>de</w:t>
            </w:r>
            <w:r>
              <w:rPr>
                <w:spacing w:val="1"/>
                <w:sz w:val="24"/>
              </w:rPr>
              <w:t xml:space="preserve"> </w:t>
            </w:r>
            <w:r>
              <w:rPr>
                <w:sz w:val="24"/>
              </w:rPr>
              <w:t>sensibilisation</w:t>
            </w:r>
            <w:r>
              <w:rPr>
                <w:spacing w:val="-10"/>
                <w:sz w:val="24"/>
              </w:rPr>
              <w:t xml:space="preserve"> </w:t>
            </w:r>
            <w:r>
              <w:rPr>
                <w:sz w:val="24"/>
              </w:rPr>
              <w:t>et</w:t>
            </w:r>
            <w:r>
              <w:rPr>
                <w:spacing w:val="-10"/>
                <w:sz w:val="24"/>
              </w:rPr>
              <w:t xml:space="preserve"> </w:t>
            </w:r>
            <w:r>
              <w:rPr>
                <w:sz w:val="24"/>
              </w:rPr>
              <w:t>d’éducation</w:t>
            </w:r>
            <w:r>
              <w:rPr>
                <w:spacing w:val="-9"/>
                <w:sz w:val="24"/>
              </w:rPr>
              <w:t xml:space="preserve"> </w:t>
            </w:r>
            <w:r>
              <w:rPr>
                <w:sz w:val="24"/>
              </w:rPr>
              <w:t>auprès</w:t>
            </w:r>
            <w:r>
              <w:rPr>
                <w:spacing w:val="-11"/>
                <w:sz w:val="24"/>
              </w:rPr>
              <w:t xml:space="preserve"> </w:t>
            </w:r>
            <w:r>
              <w:rPr>
                <w:sz w:val="24"/>
              </w:rPr>
              <w:t>de</w:t>
            </w:r>
            <w:r>
              <w:rPr>
                <w:spacing w:val="-7"/>
                <w:sz w:val="24"/>
              </w:rPr>
              <w:t xml:space="preserve"> </w:t>
            </w:r>
            <w:r>
              <w:rPr>
                <w:sz w:val="24"/>
              </w:rPr>
              <w:t>ses</w:t>
            </w:r>
            <w:r>
              <w:rPr>
                <w:spacing w:val="-12"/>
                <w:sz w:val="24"/>
              </w:rPr>
              <w:t xml:space="preserve"> </w:t>
            </w:r>
            <w:r>
              <w:rPr>
                <w:sz w:val="24"/>
              </w:rPr>
              <w:t>syndicats</w:t>
            </w:r>
            <w:r>
              <w:rPr>
                <w:spacing w:val="-9"/>
                <w:sz w:val="24"/>
              </w:rPr>
              <w:t xml:space="preserve"> </w:t>
            </w:r>
            <w:r>
              <w:rPr>
                <w:sz w:val="24"/>
              </w:rPr>
              <w:t>affiliés</w:t>
            </w:r>
            <w:r>
              <w:rPr>
                <w:spacing w:val="-11"/>
                <w:sz w:val="24"/>
              </w:rPr>
              <w:t xml:space="preserve"> </w:t>
            </w:r>
            <w:r>
              <w:rPr>
                <w:sz w:val="24"/>
              </w:rPr>
              <w:t>quant</w:t>
            </w:r>
            <w:r>
              <w:rPr>
                <w:spacing w:val="-10"/>
                <w:sz w:val="24"/>
              </w:rPr>
              <w:t xml:space="preserve"> </w:t>
            </w:r>
            <w:r>
              <w:rPr>
                <w:sz w:val="24"/>
              </w:rPr>
              <w:t>à</w:t>
            </w:r>
            <w:r>
              <w:rPr>
                <w:spacing w:val="-9"/>
                <w:sz w:val="24"/>
              </w:rPr>
              <w:t xml:space="preserve"> </w:t>
            </w:r>
            <w:r>
              <w:rPr>
                <w:sz w:val="24"/>
              </w:rPr>
              <w:t>l’urgence</w:t>
            </w:r>
            <w:r>
              <w:rPr>
                <w:spacing w:val="-11"/>
                <w:sz w:val="24"/>
              </w:rPr>
              <w:t xml:space="preserve"> </w:t>
            </w:r>
            <w:r>
              <w:rPr>
                <w:sz w:val="24"/>
              </w:rPr>
              <w:t>d’agir</w:t>
            </w:r>
            <w:r>
              <w:rPr>
                <w:spacing w:val="-10"/>
                <w:sz w:val="24"/>
              </w:rPr>
              <w:t xml:space="preserve"> </w:t>
            </w:r>
            <w:proofErr w:type="gramStart"/>
            <w:r>
              <w:rPr>
                <w:sz w:val="24"/>
              </w:rPr>
              <w:t xml:space="preserve">face </w:t>
            </w:r>
            <w:r>
              <w:rPr>
                <w:spacing w:val="-52"/>
                <w:sz w:val="24"/>
              </w:rPr>
              <w:t xml:space="preserve"> </w:t>
            </w:r>
            <w:r>
              <w:rPr>
                <w:sz w:val="24"/>
              </w:rPr>
              <w:t>aux</w:t>
            </w:r>
            <w:proofErr w:type="gramEnd"/>
            <w:r>
              <w:rPr>
                <w:sz w:val="24"/>
              </w:rPr>
              <w:t xml:space="preserve"> enjeux</w:t>
            </w:r>
            <w:r>
              <w:rPr>
                <w:spacing w:val="1"/>
                <w:sz w:val="24"/>
              </w:rPr>
              <w:t xml:space="preserve"> </w:t>
            </w:r>
            <w:r>
              <w:rPr>
                <w:sz w:val="24"/>
              </w:rPr>
              <w:t>environnementaux;</w:t>
            </w:r>
          </w:p>
        </w:tc>
      </w:tr>
      <w:bookmarkEnd w:id="0"/>
      <w:tr w:rsidR="00A170D3" w:rsidRPr="00077115" w14:paraId="2FEB997A" w14:textId="77777777" w:rsidTr="0044205C">
        <w:tc>
          <w:tcPr>
            <w:tcW w:w="8630" w:type="dxa"/>
          </w:tcPr>
          <w:p w14:paraId="7B3EB67B" w14:textId="77777777" w:rsidR="00A170D3" w:rsidRPr="0024572B" w:rsidRDefault="00A170D3" w:rsidP="0044205C">
            <w:pPr>
              <w:spacing w:after="200"/>
              <w:ind w:right="323"/>
              <w:jc w:val="both"/>
              <w:rPr>
                <w:lang w:val="en-CA"/>
              </w:rPr>
            </w:pPr>
            <w:r w:rsidRPr="0024572B">
              <w:rPr>
                <w:b/>
                <w:sz w:val="24"/>
                <w:lang w:val="en-US"/>
              </w:rPr>
              <w:t xml:space="preserve">1.2 </w:t>
            </w:r>
            <w:r w:rsidRPr="0024572B">
              <w:rPr>
                <w:b/>
                <w:bCs/>
                <w:lang w:val="en-CA"/>
              </w:rPr>
              <w:t xml:space="preserve">That the Conseil central du Montréal </w:t>
            </w:r>
            <w:proofErr w:type="spellStart"/>
            <w:r w:rsidRPr="0024572B">
              <w:rPr>
                <w:b/>
                <w:bCs/>
                <w:lang w:val="en-CA"/>
              </w:rPr>
              <w:t>métropolitain</w:t>
            </w:r>
            <w:proofErr w:type="spellEnd"/>
            <w:r w:rsidRPr="0024572B">
              <w:rPr>
                <w:b/>
                <w:bCs/>
                <w:lang w:val="en-CA"/>
              </w:rPr>
              <w:t>–CSN</w:t>
            </w:r>
            <w:r w:rsidRPr="0024572B">
              <w:rPr>
                <w:lang w:val="en-CA"/>
              </w:rPr>
              <w:t xml:space="preserve"> intensify its work to raise awareness among and educate its affiliated unions about the urgent need to take action on environmental </w:t>
            </w:r>
            <w:proofErr w:type="gramStart"/>
            <w:r w:rsidRPr="0024572B">
              <w:rPr>
                <w:lang w:val="en-CA"/>
              </w:rPr>
              <w:t>issues ;</w:t>
            </w:r>
            <w:proofErr w:type="gramEnd"/>
          </w:p>
        </w:tc>
      </w:tr>
    </w:tbl>
    <w:p w14:paraId="7C6B9C7B" w14:textId="77777777" w:rsidR="00A170D3" w:rsidRDefault="00A170D3" w:rsidP="00A170D3">
      <w:pPr>
        <w:pStyle w:val="Paragraphe"/>
        <w:jc w:val="left"/>
      </w:pPr>
      <w:r>
        <w:t>Les ateliers 1, 3, 4, 5, 6, 7 et 9 l’ont adoptée sans amendement.</w:t>
      </w:r>
    </w:p>
    <w:p w14:paraId="475F1F9B" w14:textId="77777777" w:rsidR="00A170D3" w:rsidRDefault="00A170D3" w:rsidP="00A170D3">
      <w:pPr>
        <w:pStyle w:val="Paragraphe"/>
        <w:jc w:val="left"/>
      </w:pPr>
      <w:r>
        <w:t xml:space="preserve">Les ateliers 2, 8 et 10 ont adopté les amendements suivants : </w:t>
      </w:r>
    </w:p>
    <w:p w14:paraId="274C6024" w14:textId="77777777" w:rsidR="00A170D3" w:rsidRPr="003564E9" w:rsidRDefault="00A170D3" w:rsidP="00A170D3">
      <w:pPr>
        <w:pStyle w:val="Paragraphe"/>
        <w:jc w:val="left"/>
        <w:rPr>
          <w:i/>
          <w:iCs/>
        </w:rPr>
      </w:pPr>
      <w:r w:rsidRPr="009B240C">
        <w:rPr>
          <w:rFonts w:ascii="Wingdings" w:hAnsi="Wingdings"/>
        </w:rPr>
        <w:t></w:t>
      </w:r>
      <w:r>
        <w:rPr>
          <w:rFonts w:ascii="Wingdings" w:hAnsi="Wingdings"/>
        </w:rPr>
        <w:t></w:t>
      </w:r>
      <w:r w:rsidRPr="00E262E8">
        <w:rPr>
          <w:b/>
          <w:bCs/>
        </w:rPr>
        <w:t>Atelier n</w:t>
      </w:r>
      <w:r w:rsidRPr="00E262E8">
        <w:rPr>
          <w:b/>
          <w:bCs/>
          <w:vertAlign w:val="superscript"/>
        </w:rPr>
        <w:t>o</w:t>
      </w:r>
      <w:r w:rsidRPr="00E262E8">
        <w:rPr>
          <w:b/>
          <w:bCs/>
        </w:rPr>
        <w:t xml:space="preserve"> 2</w:t>
      </w:r>
      <w:r w:rsidRPr="0043054C">
        <w:t xml:space="preserve"> ajouter après </w:t>
      </w:r>
      <w:r>
        <w:t xml:space="preserve">« ses syndicats affiliés » </w:t>
      </w:r>
      <w:r>
        <w:rPr>
          <w:i/>
          <w:iCs/>
        </w:rPr>
        <w:t>et de la population en général</w:t>
      </w:r>
    </w:p>
    <w:p w14:paraId="38110EF5" w14:textId="77777777" w:rsidR="00A170D3" w:rsidRDefault="00A170D3" w:rsidP="00A170D3">
      <w:pPr>
        <w:pStyle w:val="Paragraphe"/>
        <w:jc w:val="left"/>
        <w:rPr>
          <w:b/>
          <w:bCs/>
        </w:rPr>
      </w:pPr>
      <w:r>
        <w:rPr>
          <w:b/>
          <w:bCs/>
        </w:rPr>
        <w:t>…………………………………………………………………………………………………………………………………………………</w:t>
      </w:r>
    </w:p>
    <w:p w14:paraId="0177AA98" w14:textId="77777777" w:rsidR="00A170D3" w:rsidRPr="002C5FFF" w:rsidRDefault="00A170D3" w:rsidP="00A170D3">
      <w:pPr>
        <w:pStyle w:val="Paragraphe"/>
        <w:jc w:val="left"/>
        <w:rPr>
          <w:b/>
          <w:bCs/>
          <w:i/>
          <w:iCs/>
        </w:rPr>
      </w:pPr>
      <w:r w:rsidRPr="00E262E8">
        <w:rPr>
          <w:b/>
          <w:bCs/>
        </w:rPr>
        <w:t>Atelier n</w:t>
      </w:r>
      <w:r w:rsidRPr="00E262E8">
        <w:rPr>
          <w:b/>
          <w:bCs/>
          <w:vertAlign w:val="superscript"/>
        </w:rPr>
        <w:t>o</w:t>
      </w:r>
      <w:r w:rsidRPr="00E262E8">
        <w:rPr>
          <w:b/>
          <w:bCs/>
        </w:rPr>
        <w:t xml:space="preserve"> 8</w:t>
      </w:r>
      <w:r>
        <w:rPr>
          <w:b/>
          <w:bCs/>
        </w:rPr>
        <w:t xml:space="preserve"> </w:t>
      </w:r>
      <w:r w:rsidRPr="000F179F">
        <w:t>ajouter</w:t>
      </w:r>
      <w:r>
        <w:t xml:space="preserve"> après « environnementaux » </w:t>
      </w:r>
      <w:r w:rsidRPr="002C5FFF">
        <w:rPr>
          <w:i/>
          <w:iCs/>
        </w:rPr>
        <w:t>et que cette sensibilisation tienne compte des responsabilités qui incombent aux pouvoirs politique et économique en cette matière</w:t>
      </w:r>
      <w:r>
        <w:rPr>
          <w:i/>
          <w:iCs/>
        </w:rPr>
        <w:t>.</w:t>
      </w:r>
    </w:p>
    <w:p w14:paraId="66D837AC" w14:textId="77777777" w:rsidR="00A170D3" w:rsidRDefault="00A170D3" w:rsidP="00A170D3">
      <w:pPr>
        <w:pStyle w:val="Paragraphe"/>
        <w:jc w:val="left"/>
        <w:rPr>
          <w:i/>
          <w:iCs/>
          <w:lang w:val="en-US"/>
        </w:rPr>
      </w:pPr>
      <w:r w:rsidRPr="002F7E6A">
        <w:rPr>
          <w:b/>
          <w:bCs/>
          <w:lang w:val="en-US"/>
        </w:rPr>
        <w:t>Atelier n</w:t>
      </w:r>
      <w:r w:rsidRPr="002F7E6A">
        <w:rPr>
          <w:b/>
          <w:bCs/>
          <w:vertAlign w:val="superscript"/>
          <w:lang w:val="en-US"/>
        </w:rPr>
        <w:t>o</w:t>
      </w:r>
      <w:r w:rsidRPr="002F7E6A">
        <w:rPr>
          <w:b/>
          <w:bCs/>
          <w:lang w:val="en-US"/>
        </w:rPr>
        <w:t xml:space="preserve"> 10 </w:t>
      </w:r>
      <w:proofErr w:type="spellStart"/>
      <w:r w:rsidRPr="002F7E6A">
        <w:rPr>
          <w:lang w:val="en-US"/>
        </w:rPr>
        <w:t>ajouter</w:t>
      </w:r>
      <w:proofErr w:type="spellEnd"/>
      <w:r w:rsidRPr="002F7E6A">
        <w:rPr>
          <w:lang w:val="en-US"/>
        </w:rPr>
        <w:t xml:space="preserve"> après « on environmental issues</w:t>
      </w:r>
      <w:r w:rsidRPr="002F7E6A">
        <w:rPr>
          <w:i/>
          <w:iCs/>
          <w:lang w:val="en-US"/>
        </w:rPr>
        <w:t xml:space="preserve"> </w:t>
      </w:r>
      <w:r w:rsidRPr="00483C6D">
        <w:rPr>
          <w:lang w:val="en-US"/>
        </w:rPr>
        <w:t>»</w:t>
      </w:r>
      <w:r w:rsidRPr="002F7E6A">
        <w:rPr>
          <w:i/>
          <w:iCs/>
          <w:lang w:val="en-US"/>
        </w:rPr>
        <w:t xml:space="preserve"> with the </w:t>
      </w:r>
      <w:r>
        <w:rPr>
          <w:i/>
          <w:iCs/>
          <w:lang w:val="en-US"/>
        </w:rPr>
        <w:t>younger generations and first people</w:t>
      </w:r>
    </w:p>
    <w:p w14:paraId="70AEAC52" w14:textId="77777777" w:rsidR="00A31519" w:rsidRDefault="00A31519" w:rsidP="00A170D3">
      <w:pPr>
        <w:pStyle w:val="Paragraphe"/>
        <w:jc w:val="left"/>
        <w:rPr>
          <w:lang w:val="en-US"/>
        </w:rPr>
      </w:pPr>
    </w:p>
    <w:p w14:paraId="086E02BD" w14:textId="147F3F5E" w:rsidR="00A170D3" w:rsidRPr="00CD14C8" w:rsidRDefault="00A170D3" w:rsidP="00A170D3">
      <w:pPr>
        <w:pStyle w:val="Paragraphe"/>
        <w:jc w:val="left"/>
      </w:pPr>
      <w:r>
        <w:t>Le comité de synthèse recommande l’adoption de la proposition principale en intégrant les amendements des ateliers 8 et 10, pour qu’elle se lise comme suit :</w:t>
      </w:r>
    </w:p>
    <w:p w14:paraId="213E0979" w14:textId="77777777" w:rsidR="00853974" w:rsidRPr="00853974" w:rsidRDefault="00A170D3" w:rsidP="00A170D3">
      <w:pPr>
        <w:pStyle w:val="Paragraphe"/>
        <w:numPr>
          <w:ilvl w:val="1"/>
          <w:numId w:val="2"/>
        </w:numPr>
        <w:pBdr>
          <w:top w:val="double" w:sz="4" w:space="1" w:color="auto"/>
          <w:left w:val="double" w:sz="4" w:space="4" w:color="auto"/>
          <w:bottom w:val="double" w:sz="4" w:space="1" w:color="auto"/>
          <w:right w:val="double" w:sz="4" w:space="4" w:color="auto"/>
        </w:pBdr>
        <w:ind w:left="426" w:hanging="426"/>
        <w:jc w:val="left"/>
        <w:rPr>
          <w:u w:val="single"/>
          <w:lang w:val="en-US"/>
        </w:rPr>
      </w:pPr>
      <w:r w:rsidRPr="00853974">
        <w:rPr>
          <w:b/>
        </w:rPr>
        <w:t>Que le Conseil central du Montréal métropolitain–CSN </w:t>
      </w:r>
      <w:r>
        <w:t xml:space="preserve">intensifie son travail de sensibilisation et d’éducation auprès de ses syndicats affiliés quant à l’urgence d’agir face aux enjeux environnementaux </w:t>
      </w:r>
      <w:r w:rsidRPr="00853974">
        <w:rPr>
          <w:u w:val="single"/>
        </w:rPr>
        <w:t xml:space="preserve">et que cette sensibilisation tienne compte des responsabilités qui incombent aux pouvoirs politique et économique en cette matière. Que ce travail se fasse en collaboration avec les jeunes générations et les peuples autochtones. </w:t>
      </w:r>
    </w:p>
    <w:p w14:paraId="6637D38C" w14:textId="4AC129FC" w:rsidR="00A170D3" w:rsidRPr="00853974" w:rsidRDefault="00A170D3" w:rsidP="008A191F">
      <w:pPr>
        <w:pStyle w:val="Paragraphe"/>
        <w:pBdr>
          <w:top w:val="double" w:sz="4" w:space="1" w:color="auto"/>
          <w:left w:val="double" w:sz="4" w:space="26" w:color="auto"/>
          <w:bottom w:val="double" w:sz="4" w:space="1" w:color="auto"/>
          <w:right w:val="double" w:sz="4" w:space="4" w:color="auto"/>
        </w:pBdr>
        <w:ind w:left="426" w:hanging="426"/>
        <w:jc w:val="left"/>
        <w:rPr>
          <w:u w:val="single"/>
          <w:lang w:val="en-US"/>
        </w:rPr>
      </w:pPr>
      <w:r w:rsidRPr="00853974">
        <w:rPr>
          <w:b/>
          <w:sz w:val="24"/>
          <w:lang w:val="en-US"/>
        </w:rPr>
        <w:t xml:space="preserve">1.2 </w:t>
      </w:r>
      <w:r w:rsidRPr="00853974">
        <w:rPr>
          <w:b/>
          <w:bCs/>
          <w:lang w:val="en-CA"/>
        </w:rPr>
        <w:t xml:space="preserve">That the Conseil central du Montréal </w:t>
      </w:r>
      <w:proofErr w:type="spellStart"/>
      <w:r w:rsidRPr="00853974">
        <w:rPr>
          <w:b/>
          <w:bCs/>
          <w:lang w:val="en-CA"/>
        </w:rPr>
        <w:t>métropolitain</w:t>
      </w:r>
      <w:proofErr w:type="spellEnd"/>
      <w:r w:rsidRPr="00853974">
        <w:rPr>
          <w:b/>
          <w:bCs/>
          <w:lang w:val="en-CA"/>
        </w:rPr>
        <w:t>–CSN</w:t>
      </w:r>
      <w:r w:rsidRPr="00853974">
        <w:rPr>
          <w:lang w:val="en-CA"/>
        </w:rPr>
        <w:t xml:space="preserve"> intensify its work to raise awareness among and educate its affiliated unions about the urgent need to </w:t>
      </w:r>
      <w:proofErr w:type="gramStart"/>
      <w:r w:rsidRPr="00853974">
        <w:rPr>
          <w:lang w:val="en-CA"/>
        </w:rPr>
        <w:t>take action</w:t>
      </w:r>
      <w:proofErr w:type="gramEnd"/>
      <w:r w:rsidRPr="00853974">
        <w:rPr>
          <w:lang w:val="en-CA"/>
        </w:rPr>
        <w:t xml:space="preserve"> on environmental issues </w:t>
      </w:r>
      <w:r w:rsidRPr="00853974">
        <w:rPr>
          <w:u w:val="single"/>
          <w:lang w:val="en-US"/>
        </w:rPr>
        <w:t>with the younger generations and first people (</w:t>
      </w:r>
      <w:proofErr w:type="spellStart"/>
      <w:r w:rsidRPr="00853974">
        <w:rPr>
          <w:u w:val="single"/>
          <w:lang w:val="en-US"/>
        </w:rPr>
        <w:t>texte</w:t>
      </w:r>
      <w:proofErr w:type="spellEnd"/>
      <w:r w:rsidRPr="00853974">
        <w:rPr>
          <w:u w:val="single"/>
          <w:lang w:val="en-US"/>
        </w:rPr>
        <w:t xml:space="preserve"> </w:t>
      </w:r>
      <w:r w:rsidR="00853974" w:rsidRPr="00853974">
        <w:rPr>
          <w:u w:val="single"/>
          <w:lang w:val="en-US"/>
        </w:rPr>
        <w:t>de</w:t>
      </w:r>
      <w:r w:rsidRPr="00853974">
        <w:rPr>
          <w:u w:val="single"/>
          <w:lang w:val="en-US"/>
        </w:rPr>
        <w:t xml:space="preserve"> </w:t>
      </w:r>
      <w:proofErr w:type="spellStart"/>
      <w:r w:rsidRPr="00853974">
        <w:rPr>
          <w:u w:val="single"/>
          <w:lang w:val="en-US"/>
        </w:rPr>
        <w:t>l’atelier</w:t>
      </w:r>
      <w:proofErr w:type="spellEnd"/>
      <w:r w:rsidRPr="00853974">
        <w:rPr>
          <w:u w:val="single"/>
          <w:lang w:val="en-US"/>
        </w:rPr>
        <w:t xml:space="preserve"> </w:t>
      </w:r>
      <w:r w:rsidR="00853974" w:rsidRPr="00853974">
        <w:rPr>
          <w:u w:val="single"/>
          <w:lang w:val="en-US"/>
        </w:rPr>
        <w:t>10</w:t>
      </w:r>
      <w:r w:rsidRPr="00853974">
        <w:rPr>
          <w:u w:val="single"/>
          <w:lang w:val="en-US"/>
        </w:rPr>
        <w:t>)</w:t>
      </w:r>
    </w:p>
    <w:p w14:paraId="594B8201" w14:textId="77777777" w:rsidR="008577AD" w:rsidRPr="00A170D3" w:rsidRDefault="00A31519">
      <w:pPr>
        <w:rPr>
          <w:lang w:val="en-US"/>
        </w:rPr>
      </w:pPr>
    </w:p>
    <w:sectPr w:rsidR="008577AD" w:rsidRPr="00A170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375DB"/>
    <w:multiLevelType w:val="multilevel"/>
    <w:tmpl w:val="233C0272"/>
    <w:lvl w:ilvl="0">
      <w:start w:val="1"/>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1" w15:restartNumberingAfterBreak="0">
    <w:nsid w:val="54E2287F"/>
    <w:multiLevelType w:val="multilevel"/>
    <w:tmpl w:val="99DAE5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D3"/>
    <w:rsid w:val="00532123"/>
    <w:rsid w:val="0078041A"/>
    <w:rsid w:val="007F3648"/>
    <w:rsid w:val="00853974"/>
    <w:rsid w:val="008A191F"/>
    <w:rsid w:val="00A170D3"/>
    <w:rsid w:val="00A31519"/>
    <w:rsid w:val="00D229BF"/>
    <w:rsid w:val="00F64B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599D"/>
  <w15:chartTrackingRefBased/>
  <w15:docId w15:val="{5BBA036F-C49B-4A40-8A1A-7297AC79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0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qFormat/>
    <w:rsid w:val="00A170D3"/>
    <w:pPr>
      <w:spacing w:after="240" w:line="240" w:lineRule="auto"/>
      <w:ind w:right="-96"/>
      <w:jc w:val="both"/>
    </w:pPr>
    <w:rPr>
      <w:rFonts w:ascii="Calibri" w:eastAsiaTheme="minorEastAsia" w:hAnsi="Calibri"/>
      <w:lang w:eastAsia="fr-CA"/>
    </w:rPr>
  </w:style>
  <w:style w:type="table" w:styleId="Grilledutableau">
    <w:name w:val="Table Grid"/>
    <w:basedOn w:val="TableauNormal"/>
    <w:uiPriority w:val="39"/>
    <w:rsid w:val="00A1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286</Words>
  <Characters>1577</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Delsemme</dc:creator>
  <cp:keywords/>
  <dc:description/>
  <cp:lastModifiedBy>Michèle Delsemme</cp:lastModifiedBy>
  <cp:revision>7</cp:revision>
  <dcterms:created xsi:type="dcterms:W3CDTF">2022-06-08T15:57:00Z</dcterms:created>
  <dcterms:modified xsi:type="dcterms:W3CDTF">2022-06-08T16:05:00Z</dcterms:modified>
</cp:coreProperties>
</file>